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87" w:rsidRDefault="005146E7">
      <w:pPr>
        <w:pStyle w:val="1"/>
      </w:pPr>
      <w:r>
        <w:fldChar w:fldCharType="begin"/>
      </w:r>
      <w:r>
        <w:instrText>HYPERLINK "http://172.16.3.36:8880/document/redirect/411235915/0"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антимонопольной службы от 11 декабря 2024 г. N 992/24 "Об утверждении цен (тарифов)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>
        <w:rPr>
          <w:rStyle w:val="a4"/>
          <w:b w:val="0"/>
          <w:bCs w:val="0"/>
        </w:rPr>
        <w:t>энергоснабжающими</w:t>
      </w:r>
      <w:proofErr w:type="spellEnd"/>
      <w:r>
        <w:rPr>
          <w:rStyle w:val="a4"/>
          <w:b w:val="0"/>
          <w:bCs w:val="0"/>
        </w:rPr>
        <w:t xml:space="preserve"> организациями, </w:t>
      </w:r>
      <w:proofErr w:type="spellStart"/>
      <w:r>
        <w:rPr>
          <w:rStyle w:val="a4"/>
          <w:b w:val="0"/>
          <w:bCs w:val="0"/>
        </w:rPr>
        <w:t>энергосбытовыми</w:t>
      </w:r>
      <w:proofErr w:type="spellEnd"/>
      <w:r>
        <w:rPr>
          <w:rStyle w:val="a4"/>
          <w:b w:val="0"/>
          <w:bCs w:val="0"/>
        </w:rP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..."</w:t>
      </w:r>
      <w:r>
        <w:fldChar w:fldCharType="end"/>
      </w:r>
    </w:p>
    <w:p w:rsidR="00D20687" w:rsidRDefault="005146E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D20687" w:rsidRDefault="005146E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об изменении тарифов на электрическую энергию</w:t>
      </w:r>
    </w:p>
    <w:p w:rsidR="00D20687" w:rsidRDefault="005146E7">
      <w:r>
        <w:t xml:space="preserve">В соответствии с </w:t>
      </w:r>
      <w:hyperlink r:id="rId8" w:history="1">
        <w:r>
          <w:rPr>
            <w:rStyle w:val="a4"/>
          </w:rPr>
          <w:t>абзацем четвертым пункта 2 статьи 23.1</w:t>
        </w:r>
      </w:hyperlink>
      <w:r>
        <w:t xml:space="preserve"> и </w:t>
      </w:r>
      <w:hyperlink r:id="rId9" w:history="1">
        <w:r>
          <w:rPr>
            <w:rStyle w:val="a4"/>
          </w:rPr>
          <w:t>абзацем девятнадцатым пункта 2 статьи 24</w:t>
        </w:r>
      </w:hyperlink>
      <w:r>
        <w:t xml:space="preserve"> Федерального закона от 26 марта 2003 г. N 35-Ф3 "Об электроэнергетике", </w:t>
      </w:r>
      <w:hyperlink r:id="rId10" w:history="1">
        <w:r>
          <w:rPr>
            <w:rStyle w:val="a4"/>
          </w:rPr>
          <w:t>подпунктом 5.3.21.12 пункта 5</w:t>
        </w:r>
      </w:hyperlink>
      <w:r>
        <w:t xml:space="preserve"> Положения о Федеральной антимонопольной службе,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июня 2004 г. N 331, </w:t>
      </w:r>
      <w:hyperlink r:id="rId12" w:history="1">
        <w:r>
          <w:rPr>
            <w:rStyle w:val="a4"/>
          </w:rPr>
          <w:t>абзацем пятым пункта 27</w:t>
        </w:r>
      </w:hyperlink>
      <w:r>
        <w:t xml:space="preserve"> Правил оптового рынка электрической энергии и мощности, утвержденных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2010 г. N 1172, приказываю:</w:t>
      </w:r>
    </w:p>
    <w:p w:rsidR="00D20687" w:rsidRDefault="005146E7">
      <w:bookmarkStart w:id="0" w:name="sub_1"/>
      <w:r>
        <w:t>1. Утвердить 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>
        <w:t>энергоснабжающими</w:t>
      </w:r>
      <w:proofErr w:type="spellEnd"/>
      <w:r>
        <w:t xml:space="preserve"> организациями, </w:t>
      </w:r>
      <w:proofErr w:type="spellStart"/>
      <w:r>
        <w:t>энергосбытовыми</w:t>
      </w:r>
      <w:proofErr w:type="spellEnd"/>
      <w: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2025 год в соответствии с </w:t>
      </w:r>
      <w:hyperlink w:anchor="sub_1000" w:history="1">
        <w:r>
          <w:rPr>
            <w:rStyle w:val="a4"/>
          </w:rPr>
          <w:t>приложением</w:t>
        </w:r>
      </w:hyperlink>
      <w:r>
        <w:t xml:space="preserve"> к настоящему приказу.</w:t>
      </w:r>
    </w:p>
    <w:p w:rsidR="00D20687" w:rsidRDefault="005146E7">
      <w:bookmarkStart w:id="1" w:name="sub_2"/>
      <w:bookmarkEnd w:id="0"/>
      <w:r>
        <w:t xml:space="preserve">2. Признать утратившим силу </w:t>
      </w:r>
      <w:hyperlink r:id="rId14" w:history="1">
        <w:r>
          <w:rPr>
            <w:rStyle w:val="a4"/>
          </w:rPr>
          <w:t>приказ</w:t>
        </w:r>
      </w:hyperlink>
      <w:r>
        <w:t xml:space="preserve"> ФАС России от 11 декабря 2023 г. N 964/23 "Об утверждении цен (тарифов)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>
        <w:t>энергоснабжающими</w:t>
      </w:r>
      <w:proofErr w:type="spellEnd"/>
      <w:r>
        <w:t xml:space="preserve"> организациями, </w:t>
      </w:r>
      <w:proofErr w:type="spellStart"/>
      <w:r>
        <w:t>энергосбытовыми</w:t>
      </w:r>
      <w:proofErr w:type="spellEnd"/>
      <w: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2024 год" (зарегистрирован Минюстом России 27 декабря 2023 г., регистрационный N 76676).</w:t>
      </w:r>
    </w:p>
    <w:bookmarkEnd w:id="1"/>
    <w:p w:rsidR="00D20687" w:rsidRDefault="00D2068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D2068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20687" w:rsidRDefault="005146E7">
            <w:pPr>
              <w:pStyle w:val="a8"/>
            </w:pPr>
            <w:r>
              <w:t>Руководитель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20687" w:rsidRDefault="005146E7">
            <w:pPr>
              <w:pStyle w:val="a7"/>
              <w:jc w:val="right"/>
            </w:pPr>
            <w:r>
              <w:t>М.А. </w:t>
            </w:r>
            <w:proofErr w:type="spellStart"/>
            <w:r>
              <w:t>Шаскольский</w:t>
            </w:r>
            <w:proofErr w:type="spellEnd"/>
          </w:p>
        </w:tc>
      </w:tr>
    </w:tbl>
    <w:p w:rsidR="00D20687" w:rsidRDefault="00D20687"/>
    <w:p w:rsidR="00D20687" w:rsidRDefault="005146E7">
      <w:pPr>
        <w:pStyle w:val="a8"/>
      </w:pPr>
      <w:r>
        <w:t>Зарегистрировано в Минюсте России 28 декабря 2024 г.</w:t>
      </w:r>
    </w:p>
    <w:p w:rsidR="00D20687" w:rsidRDefault="005146E7">
      <w:pPr>
        <w:pStyle w:val="a8"/>
      </w:pPr>
      <w:r>
        <w:t>Регистрационный N 80847</w:t>
      </w:r>
    </w:p>
    <w:p w:rsidR="00D20687" w:rsidRDefault="00D20687"/>
    <w:p w:rsidR="00D20687" w:rsidRDefault="00D20687">
      <w:pPr>
        <w:ind w:firstLine="0"/>
        <w:jc w:val="left"/>
        <w:sectPr w:rsidR="00D20687">
          <w:headerReference w:type="default" r:id="rId15"/>
          <w:footerReference w:type="default" r:id="rId16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D20687" w:rsidRDefault="005146E7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ФАС России</w:t>
      </w:r>
      <w:r>
        <w:rPr>
          <w:rStyle w:val="a3"/>
        </w:rPr>
        <w:br/>
        <w:t>от 11.12.2024 г. N 992/24</w:t>
      </w:r>
    </w:p>
    <w:bookmarkEnd w:id="2"/>
    <w:p w:rsidR="00D20687" w:rsidRDefault="00D20687"/>
    <w:p w:rsidR="00D20687" w:rsidRDefault="005146E7">
      <w:pPr>
        <w:pStyle w:val="1"/>
      </w:pPr>
      <w: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>
        <w:t>энергоснабжающими</w:t>
      </w:r>
      <w:proofErr w:type="spellEnd"/>
      <w:r>
        <w:t xml:space="preserve"> организациями, </w:t>
      </w:r>
      <w:proofErr w:type="spellStart"/>
      <w:r>
        <w:t>энергосбытовыми</w:t>
      </w:r>
      <w:proofErr w:type="spellEnd"/>
      <w: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2025 год</w:t>
      </w:r>
    </w:p>
    <w:p w:rsidR="00021AE3" w:rsidRPr="002F77F7" w:rsidRDefault="00021AE3" w:rsidP="00021AE3">
      <w:pPr>
        <w:jc w:val="center"/>
        <w:rPr>
          <w:b/>
        </w:rPr>
      </w:pPr>
      <w:r w:rsidRPr="002F77F7">
        <w:rPr>
          <w:b/>
        </w:rPr>
        <w:t>(извлечение по ООО «Ново-Рязанская ТЭЦ»)</w:t>
      </w:r>
    </w:p>
    <w:p w:rsidR="00D20687" w:rsidRDefault="00D20687"/>
    <w:p w:rsidR="00D20687" w:rsidRDefault="005146E7">
      <w:pPr>
        <w:ind w:firstLine="698"/>
        <w:jc w:val="right"/>
      </w:pPr>
      <w:bookmarkStart w:id="3" w:name="sub_1100"/>
      <w:r>
        <w:rPr>
          <w:rStyle w:val="a3"/>
        </w:rPr>
        <w:t>Таблица 1</w:t>
      </w:r>
    </w:p>
    <w:bookmarkEnd w:id="3"/>
    <w:p w:rsidR="00D20687" w:rsidRDefault="00D20687"/>
    <w:tbl>
      <w:tblPr>
        <w:tblW w:w="15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600"/>
        <w:gridCol w:w="3560"/>
        <w:gridCol w:w="2025"/>
        <w:gridCol w:w="2025"/>
        <w:gridCol w:w="2025"/>
        <w:gridCol w:w="2025"/>
      </w:tblGrid>
      <w:tr w:rsidR="00D20687" w:rsidTr="00021AE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N</w:t>
            </w:r>
          </w:p>
          <w:p w:rsidR="00D20687" w:rsidRDefault="00D20687">
            <w:pPr>
              <w:pStyle w:val="a7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Субъект оптового рынка электрической энергии и мощности</w:t>
            </w:r>
          </w:p>
          <w:p w:rsidR="00D20687" w:rsidRDefault="00D20687">
            <w:pPr>
              <w:pStyle w:val="a7"/>
            </w:pP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Наименование генерирующих объектов</w:t>
            </w:r>
          </w:p>
          <w:p w:rsidR="00D20687" w:rsidRDefault="00D20687">
            <w:pPr>
              <w:pStyle w:val="a7"/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I полугодие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II полугодие</w:t>
            </w:r>
          </w:p>
        </w:tc>
      </w:tr>
      <w:tr w:rsidR="00D20687" w:rsidTr="00021AE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D20687">
            <w:pPr>
              <w:pStyle w:val="a7"/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D20687">
            <w:pPr>
              <w:pStyle w:val="a7"/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D20687">
            <w:pPr>
              <w:pStyle w:val="a7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Тарифная ставка на</w:t>
            </w:r>
          </w:p>
          <w:p w:rsidR="00D20687" w:rsidRDefault="005146E7">
            <w:pPr>
              <w:pStyle w:val="a7"/>
              <w:jc w:val="center"/>
            </w:pPr>
            <w:r>
              <w:t xml:space="preserve">электрическую энергию, рублей за </w:t>
            </w:r>
            <w:proofErr w:type="spellStart"/>
            <w:r>
              <w:t>Мвт·ч</w:t>
            </w:r>
            <w:proofErr w:type="spellEnd"/>
            <w:r>
              <w:t xml:space="preserve"> (без учета налога на добавленную стоимость)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Тарифная ставка на мощность, рублей за МВт в месяц (без учета налога на добавленную стоимость)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Тарифная ставка на</w:t>
            </w:r>
          </w:p>
          <w:p w:rsidR="00D20687" w:rsidRDefault="005146E7">
            <w:pPr>
              <w:pStyle w:val="a7"/>
              <w:jc w:val="center"/>
            </w:pPr>
            <w:r>
              <w:t xml:space="preserve">электрическую энергию, рублей за </w:t>
            </w:r>
            <w:proofErr w:type="spellStart"/>
            <w:r>
              <w:t>Мвт·ч</w:t>
            </w:r>
            <w:proofErr w:type="spellEnd"/>
            <w:r>
              <w:t xml:space="preserve"> (без учета налога на добавленную стоимость)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Тарифная ставка на мощность, рублей за МВт в месяц (без учета налога на добавленную стоимость)</w:t>
            </w:r>
          </w:p>
        </w:tc>
      </w:tr>
      <w:tr w:rsidR="00D20687" w:rsidTr="00021AE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bookmarkStart w:id="4" w:name="sub_1155"/>
            <w:r>
              <w:t>55</w:t>
            </w:r>
            <w:bookmarkEnd w:id="4"/>
          </w:p>
          <w:p w:rsidR="00D20687" w:rsidRDefault="00D20687">
            <w:pPr>
              <w:pStyle w:val="a7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8"/>
            </w:pPr>
            <w:r>
              <w:t>ООО "Ново-Рязанская ТЭЦ"</w:t>
            </w:r>
          </w:p>
          <w:p w:rsidR="00D20687" w:rsidRDefault="00D20687">
            <w:pPr>
              <w:pStyle w:val="a7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8"/>
            </w:pPr>
            <w:r>
              <w:t>Ново-Рязанская ТЭЦ (кроме ТГ-3)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1 402,33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187 858,23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1 766,94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198 547,72</w:t>
            </w:r>
          </w:p>
        </w:tc>
      </w:tr>
      <w:tr w:rsidR="00D20687" w:rsidTr="00021AE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D20687">
            <w:pPr>
              <w:pStyle w:val="a7"/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D20687">
            <w:pPr>
              <w:pStyle w:val="a7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8"/>
            </w:pPr>
            <w:r>
              <w:t>Ново-Рязанская ТЭЦ (ТГ-3)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1 402,33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X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1 766,94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687" w:rsidRDefault="005146E7">
            <w:pPr>
              <w:pStyle w:val="a7"/>
              <w:jc w:val="center"/>
            </w:pPr>
            <w:r>
              <w:t>X</w:t>
            </w:r>
          </w:p>
        </w:tc>
      </w:tr>
    </w:tbl>
    <w:p w:rsidR="00D20687" w:rsidRDefault="00D20687">
      <w:bookmarkStart w:id="5" w:name="_GoBack"/>
      <w:bookmarkEnd w:id="5"/>
    </w:p>
    <w:sectPr w:rsidR="00D20687" w:rsidSect="00021AE3">
      <w:headerReference w:type="default" r:id="rId17"/>
      <w:footerReference w:type="default" r:id="rId1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11" w:rsidRDefault="00AB1411">
      <w:r>
        <w:separator/>
      </w:r>
    </w:p>
  </w:endnote>
  <w:endnote w:type="continuationSeparator" w:id="0">
    <w:p w:rsidR="00AB1411" w:rsidRDefault="00AB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2068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20687" w:rsidRDefault="005146E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20687" w:rsidRDefault="005146E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20687" w:rsidRDefault="005146E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21AE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21AE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8"/>
      <w:gridCol w:w="9796"/>
      <w:gridCol w:w="9796"/>
    </w:tblGrid>
    <w:tr w:rsidR="00D20687">
      <w:tc>
        <w:tcPr>
          <w:tcW w:w="9800" w:type="dxa"/>
          <w:tcBorders>
            <w:top w:val="nil"/>
            <w:left w:val="nil"/>
            <w:bottom w:val="nil"/>
            <w:right w:val="nil"/>
          </w:tcBorders>
        </w:tcPr>
        <w:p w:rsidR="00D20687" w:rsidRDefault="005146E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20687" w:rsidRDefault="005146E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20687" w:rsidRDefault="005146E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21AE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21AE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11" w:rsidRDefault="00AB1411">
      <w:r>
        <w:separator/>
      </w:r>
    </w:p>
  </w:footnote>
  <w:footnote w:type="continuationSeparator" w:id="0">
    <w:p w:rsidR="00AB1411" w:rsidRDefault="00AB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87" w:rsidRDefault="005146E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антимонопольной службы от 11 декабря 2024 г. N 992/24 "Об утверждении цен (тарифов) на…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87" w:rsidRDefault="005146E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антимонопольной службы от 11 декабря 2024 г. N 992/24 "Об утверждении цен (тарифов)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A"/>
    <w:rsid w:val="00021AE3"/>
    <w:rsid w:val="005146E7"/>
    <w:rsid w:val="00AB1411"/>
    <w:rsid w:val="00D149FA"/>
    <w:rsid w:val="00D2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9677BB-87C2-4FF1-AA37-C795DF64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3.36:8880/document/redirect/185656/23124" TargetMode="External"/><Relationship Id="rId13" Type="http://schemas.openxmlformats.org/officeDocument/2006/relationships/hyperlink" Target="http://172.16.3.36:8880/document/redirect/12184415/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172.16.3.36:8880/document/redirect/5169900/0" TargetMode="External"/><Relationship Id="rId12" Type="http://schemas.openxmlformats.org/officeDocument/2006/relationships/hyperlink" Target="http://172.16.3.36:8880/document/redirect/12184415/2705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72.16.3.36:8880/document/redirect/12136347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172.16.3.36:8880/document/redirect/12136347/5321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72.16.3.36:8880/document/redirect/185656/24219" TargetMode="External"/><Relationship Id="rId14" Type="http://schemas.openxmlformats.org/officeDocument/2006/relationships/hyperlink" Target="http://172.16.3.36:8880/document/redirect/40829687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А.С. Коваль</cp:lastModifiedBy>
  <cp:revision>3</cp:revision>
  <dcterms:created xsi:type="dcterms:W3CDTF">2025-01-21T05:30:00Z</dcterms:created>
  <dcterms:modified xsi:type="dcterms:W3CDTF">2025-01-21T05:32:00Z</dcterms:modified>
</cp:coreProperties>
</file>